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F5AA" w14:textId="77777777" w:rsidR="000B7884" w:rsidRPr="00BD2ADE" w:rsidRDefault="000B7884" w:rsidP="000B7884">
      <w:pPr>
        <w:spacing w:after="0"/>
        <w:jc w:val="center"/>
        <w:rPr>
          <w:rFonts w:ascii="Times New Roman" w:hAnsi="Times New Roman" w:cs="Times New Roman"/>
          <w:b/>
          <w:sz w:val="28"/>
          <w:szCs w:val="28"/>
        </w:rPr>
      </w:pPr>
      <w:r w:rsidRPr="00BD2ADE">
        <w:rPr>
          <w:rFonts w:ascii="Times New Roman" w:hAnsi="Times New Roman" w:cs="Times New Roman"/>
          <w:b/>
          <w:sz w:val="28"/>
          <w:szCs w:val="28"/>
        </w:rPr>
        <w:t>Health Science Librarians of Illinois Legislative Committee Report</w:t>
      </w:r>
    </w:p>
    <w:p w14:paraId="1BDE5CD7" w14:textId="77777777" w:rsidR="000B7884" w:rsidRPr="00BD2ADE" w:rsidRDefault="000B7884" w:rsidP="000B7884">
      <w:pPr>
        <w:spacing w:after="0"/>
        <w:jc w:val="center"/>
        <w:rPr>
          <w:rFonts w:ascii="Times New Roman" w:hAnsi="Times New Roman" w:cs="Times New Roman"/>
          <w:bCs/>
        </w:rPr>
      </w:pPr>
      <w:r w:rsidRPr="00BD2ADE">
        <w:rPr>
          <w:rFonts w:ascii="Times New Roman" w:hAnsi="Times New Roman" w:cs="Times New Roman"/>
          <w:bCs/>
        </w:rPr>
        <w:t xml:space="preserve">Submitted by </w:t>
      </w:r>
      <w:r w:rsidR="0043203E" w:rsidRPr="00BD2ADE">
        <w:rPr>
          <w:rFonts w:ascii="Times New Roman" w:hAnsi="Times New Roman" w:cs="Times New Roman"/>
          <w:bCs/>
        </w:rPr>
        <w:t>Cara Forster</w:t>
      </w:r>
      <w:r w:rsidRPr="00BD2ADE">
        <w:rPr>
          <w:rFonts w:ascii="Times New Roman" w:hAnsi="Times New Roman" w:cs="Times New Roman"/>
          <w:bCs/>
        </w:rPr>
        <w:t xml:space="preserve"> &amp; Carmen Howard, </w:t>
      </w:r>
      <w:r w:rsidR="006B1F48">
        <w:rPr>
          <w:rFonts w:ascii="Times New Roman" w:hAnsi="Times New Roman" w:cs="Times New Roman"/>
          <w:bCs/>
        </w:rPr>
        <w:t>C</w:t>
      </w:r>
      <w:r w:rsidRPr="00BD2ADE">
        <w:rPr>
          <w:rFonts w:ascii="Times New Roman" w:hAnsi="Times New Roman" w:cs="Times New Roman"/>
          <w:bCs/>
        </w:rPr>
        <w:t>o-</w:t>
      </w:r>
      <w:r w:rsidR="006B1F48">
        <w:rPr>
          <w:rFonts w:ascii="Times New Roman" w:hAnsi="Times New Roman" w:cs="Times New Roman"/>
          <w:bCs/>
        </w:rPr>
        <w:t>C</w:t>
      </w:r>
      <w:r w:rsidRPr="00BD2ADE">
        <w:rPr>
          <w:rFonts w:ascii="Times New Roman" w:hAnsi="Times New Roman" w:cs="Times New Roman"/>
          <w:bCs/>
        </w:rPr>
        <w:t>hairs</w:t>
      </w:r>
    </w:p>
    <w:p w14:paraId="3C9C7507" w14:textId="77777777" w:rsidR="000B7884" w:rsidRPr="00BD2ADE" w:rsidRDefault="000B7884" w:rsidP="000B7884">
      <w:pPr>
        <w:spacing w:after="0"/>
        <w:jc w:val="center"/>
        <w:rPr>
          <w:rFonts w:ascii="Times New Roman" w:hAnsi="Times New Roman" w:cs="Times New Roman"/>
          <w:bCs/>
        </w:rPr>
      </w:pPr>
      <w:r w:rsidRPr="00BD2ADE">
        <w:rPr>
          <w:rFonts w:ascii="Times New Roman" w:hAnsi="Times New Roman" w:cs="Times New Roman"/>
          <w:bCs/>
        </w:rPr>
        <w:t xml:space="preserve">Covering: </w:t>
      </w:r>
      <w:r w:rsidR="00343F67" w:rsidRPr="00BD2ADE">
        <w:rPr>
          <w:rFonts w:ascii="Times New Roman" w:hAnsi="Times New Roman" w:cs="Times New Roman"/>
          <w:bCs/>
        </w:rPr>
        <w:t>July 1</w:t>
      </w:r>
      <w:r w:rsidR="00657CCD" w:rsidRPr="00BD2ADE">
        <w:rPr>
          <w:rFonts w:ascii="Times New Roman" w:hAnsi="Times New Roman" w:cs="Times New Roman"/>
          <w:bCs/>
        </w:rPr>
        <w:t>, 202</w:t>
      </w:r>
      <w:r w:rsidR="00343F67" w:rsidRPr="00BD2ADE">
        <w:rPr>
          <w:rFonts w:ascii="Times New Roman" w:hAnsi="Times New Roman" w:cs="Times New Roman"/>
          <w:bCs/>
        </w:rPr>
        <w:t>3</w:t>
      </w:r>
      <w:r w:rsidR="006031D6" w:rsidRPr="00BD2ADE">
        <w:rPr>
          <w:rFonts w:ascii="Times New Roman" w:hAnsi="Times New Roman" w:cs="Times New Roman"/>
          <w:bCs/>
        </w:rPr>
        <w:t xml:space="preserve"> </w:t>
      </w:r>
      <w:r w:rsidR="00C42781" w:rsidRPr="00BD2ADE">
        <w:rPr>
          <w:rFonts w:ascii="Times New Roman" w:hAnsi="Times New Roman" w:cs="Times New Roman"/>
          <w:bCs/>
        </w:rPr>
        <w:t xml:space="preserve">through </w:t>
      </w:r>
      <w:r w:rsidR="00343F67" w:rsidRPr="00BD2ADE">
        <w:rPr>
          <w:rFonts w:ascii="Times New Roman" w:hAnsi="Times New Roman" w:cs="Times New Roman"/>
          <w:bCs/>
        </w:rPr>
        <w:t xml:space="preserve">August 24, </w:t>
      </w:r>
      <w:r w:rsidR="006031D6" w:rsidRPr="00BD2ADE">
        <w:rPr>
          <w:rFonts w:ascii="Times New Roman" w:hAnsi="Times New Roman" w:cs="Times New Roman"/>
          <w:bCs/>
        </w:rPr>
        <w:t>202</w:t>
      </w:r>
      <w:r w:rsidR="00657CCD" w:rsidRPr="00BD2ADE">
        <w:rPr>
          <w:rFonts w:ascii="Times New Roman" w:hAnsi="Times New Roman" w:cs="Times New Roman"/>
          <w:bCs/>
        </w:rPr>
        <w:t>3</w:t>
      </w:r>
    </w:p>
    <w:p w14:paraId="59426DF9" w14:textId="77777777" w:rsidR="000B7884" w:rsidRPr="00BD2ADE" w:rsidRDefault="000B7884" w:rsidP="000B7884">
      <w:pPr>
        <w:spacing w:after="0"/>
        <w:jc w:val="center"/>
        <w:rPr>
          <w:rFonts w:ascii="Times New Roman" w:hAnsi="Times New Roman" w:cs="Times New Roman"/>
        </w:rPr>
      </w:pPr>
    </w:p>
    <w:p w14:paraId="6481E0E4" w14:textId="77777777" w:rsidR="00343F67" w:rsidRPr="00BD2ADE" w:rsidRDefault="000B7884" w:rsidP="00C577D9">
      <w:pPr>
        <w:pStyle w:val="ListParagraph"/>
        <w:numPr>
          <w:ilvl w:val="0"/>
          <w:numId w:val="3"/>
        </w:numPr>
        <w:spacing w:after="0" w:line="276" w:lineRule="auto"/>
        <w:ind w:left="360"/>
        <w:rPr>
          <w:rFonts w:ascii="Times New Roman" w:hAnsi="Times New Roman" w:cs="Times New Roman"/>
        </w:rPr>
      </w:pPr>
      <w:r w:rsidRPr="00BD2ADE">
        <w:rPr>
          <w:rFonts w:ascii="Times New Roman" w:hAnsi="Times New Roman" w:cs="Times New Roman"/>
          <w:u w:val="single"/>
        </w:rPr>
        <w:t>Committee Members</w:t>
      </w:r>
      <w:r w:rsidR="009E0270" w:rsidRPr="00BD2ADE">
        <w:rPr>
          <w:rFonts w:ascii="Times New Roman" w:hAnsi="Times New Roman" w:cs="Times New Roman"/>
          <w:u w:val="single"/>
        </w:rPr>
        <w:t xml:space="preserve">: </w:t>
      </w:r>
      <w:r w:rsidRPr="00BD2ADE">
        <w:rPr>
          <w:rFonts w:ascii="Times New Roman" w:hAnsi="Times New Roman" w:cs="Times New Roman"/>
        </w:rPr>
        <w:t>Carmen Howard</w:t>
      </w:r>
      <w:r w:rsidR="00343F67" w:rsidRPr="00BD2ADE">
        <w:rPr>
          <w:rFonts w:ascii="Times New Roman" w:hAnsi="Times New Roman" w:cs="Times New Roman"/>
        </w:rPr>
        <w:t xml:space="preserve"> &amp; Cara Forster</w:t>
      </w:r>
    </w:p>
    <w:p w14:paraId="659D7932" w14:textId="77777777" w:rsidR="00343F67" w:rsidRPr="00BD2ADE" w:rsidRDefault="00343F67" w:rsidP="00343F67">
      <w:pPr>
        <w:spacing w:after="0" w:line="276" w:lineRule="auto"/>
        <w:rPr>
          <w:rFonts w:ascii="Times New Roman" w:hAnsi="Times New Roman" w:cs="Times New Roman"/>
        </w:rPr>
      </w:pPr>
    </w:p>
    <w:p w14:paraId="653F625B" w14:textId="77777777" w:rsidR="00343F67" w:rsidRPr="00BD2ADE" w:rsidRDefault="00343F67" w:rsidP="00343F67">
      <w:pPr>
        <w:spacing w:after="0" w:line="276" w:lineRule="auto"/>
        <w:rPr>
          <w:rFonts w:ascii="Times New Roman" w:hAnsi="Times New Roman" w:cs="Times New Roman"/>
        </w:rPr>
      </w:pPr>
      <w:r w:rsidRPr="00BD2ADE">
        <w:rPr>
          <w:rFonts w:ascii="Times New Roman" w:hAnsi="Times New Roman" w:cs="Times New Roman"/>
        </w:rPr>
        <w:t xml:space="preserve">Lesley Wolfgang resigned her co-chair appointment following the submission of the last </w:t>
      </w:r>
      <w:r w:rsidR="00BD2ADE">
        <w:rPr>
          <w:rFonts w:ascii="Times New Roman" w:hAnsi="Times New Roman" w:cs="Times New Roman"/>
        </w:rPr>
        <w:t>C</w:t>
      </w:r>
      <w:r w:rsidRPr="00BD2ADE">
        <w:rPr>
          <w:rFonts w:ascii="Times New Roman" w:hAnsi="Times New Roman" w:cs="Times New Roman"/>
        </w:rPr>
        <w:t>ommittee report.</w:t>
      </w:r>
      <w:r w:rsidR="00BD2ADE">
        <w:rPr>
          <w:rFonts w:ascii="Times New Roman" w:hAnsi="Times New Roman" w:cs="Times New Roman"/>
        </w:rPr>
        <w:t xml:space="preserve"> </w:t>
      </w:r>
      <w:r w:rsidRPr="00BD2ADE">
        <w:rPr>
          <w:rFonts w:ascii="Times New Roman" w:hAnsi="Times New Roman" w:cs="Times New Roman"/>
        </w:rPr>
        <w:t>Cara Forster was appointed co-chair on 08/02/2023.</w:t>
      </w:r>
      <w:r w:rsidR="00BD2ADE">
        <w:rPr>
          <w:rFonts w:ascii="Times New Roman" w:hAnsi="Times New Roman" w:cs="Times New Roman"/>
        </w:rPr>
        <w:t xml:space="preserve"> </w:t>
      </w:r>
      <w:r w:rsidRPr="00BD2ADE">
        <w:rPr>
          <w:rFonts w:ascii="Times New Roman" w:hAnsi="Times New Roman" w:cs="Times New Roman"/>
        </w:rPr>
        <w:t>Cara is the Research &amp; Learning Librarian and Library Subject Specialist for Public Health, Nursing, and Biology at Loyola University Chicago.</w:t>
      </w:r>
      <w:r w:rsidR="00BD2ADE">
        <w:rPr>
          <w:rFonts w:ascii="Times New Roman" w:hAnsi="Times New Roman" w:cs="Times New Roman"/>
        </w:rPr>
        <w:t xml:space="preserve"> </w:t>
      </w:r>
      <w:r w:rsidRPr="00BD2ADE">
        <w:rPr>
          <w:rFonts w:ascii="Times New Roman" w:hAnsi="Times New Roman" w:cs="Times New Roman"/>
        </w:rPr>
        <w:t xml:space="preserve">To find out more about Cara, please see their interview for HSLI Member of the Quarter: </w:t>
      </w:r>
      <w:hyperlink r:id="rId8" w:history="1">
        <w:r w:rsidRPr="00BD2ADE">
          <w:rPr>
            <w:rStyle w:val="Hyperlink"/>
            <w:rFonts w:ascii="Times New Roman" w:hAnsi="Times New Roman" w:cs="Times New Roman"/>
          </w:rPr>
          <w:t>https://hsli.org/newsletter/cara-forster-is-hsli-member-of-the-quarter/</w:t>
        </w:r>
      </w:hyperlink>
    </w:p>
    <w:p w14:paraId="4BAD2C2D" w14:textId="77777777" w:rsidR="00343F67" w:rsidRPr="00BD2ADE" w:rsidRDefault="00343F67" w:rsidP="00343F67">
      <w:pPr>
        <w:spacing w:after="0" w:line="276" w:lineRule="auto"/>
        <w:rPr>
          <w:rFonts w:ascii="Times New Roman" w:hAnsi="Times New Roman" w:cs="Times New Roman"/>
        </w:rPr>
      </w:pPr>
      <w:r w:rsidRPr="00BD2ADE">
        <w:rPr>
          <w:rFonts w:ascii="Times New Roman" w:hAnsi="Times New Roman" w:cs="Times New Roman"/>
        </w:rPr>
        <w:t xml:space="preserve"> </w:t>
      </w:r>
    </w:p>
    <w:p w14:paraId="4D84A27F" w14:textId="77777777" w:rsidR="009E0270" w:rsidRPr="00BD2ADE" w:rsidRDefault="00343F67" w:rsidP="00343F67">
      <w:pPr>
        <w:spacing w:after="0" w:line="276" w:lineRule="auto"/>
        <w:rPr>
          <w:rFonts w:ascii="Times New Roman" w:hAnsi="Times New Roman" w:cs="Times New Roman"/>
        </w:rPr>
      </w:pPr>
      <w:r w:rsidRPr="00BD2ADE">
        <w:rPr>
          <w:rFonts w:ascii="Times New Roman" w:hAnsi="Times New Roman" w:cs="Times New Roman"/>
        </w:rPr>
        <w:t>Thank you</w:t>
      </w:r>
      <w:r w:rsidR="00BD2ADE">
        <w:rPr>
          <w:rFonts w:ascii="Times New Roman" w:hAnsi="Times New Roman" w:cs="Times New Roman"/>
        </w:rPr>
        <w:t>,</w:t>
      </w:r>
      <w:r w:rsidRPr="00BD2ADE">
        <w:rPr>
          <w:rFonts w:ascii="Times New Roman" w:hAnsi="Times New Roman" w:cs="Times New Roman"/>
        </w:rPr>
        <w:t xml:space="preserve"> Lesley and Cara!</w:t>
      </w:r>
      <w:r w:rsidR="000B7884" w:rsidRPr="00BD2ADE">
        <w:rPr>
          <w:rFonts w:ascii="Times New Roman" w:hAnsi="Times New Roman" w:cs="Times New Roman"/>
        </w:rPr>
        <w:t xml:space="preserve"> </w:t>
      </w:r>
    </w:p>
    <w:p w14:paraId="745ACE68" w14:textId="77777777" w:rsidR="000B7884" w:rsidRDefault="000B7884" w:rsidP="000B7884">
      <w:pPr>
        <w:spacing w:after="0"/>
        <w:ind w:left="360"/>
        <w:rPr>
          <w:rFonts w:ascii="Times New Roman" w:hAnsi="Times New Roman" w:cs="Times New Roman"/>
        </w:rPr>
      </w:pPr>
    </w:p>
    <w:p w14:paraId="3D7B2299" w14:textId="77777777" w:rsidR="003E171D" w:rsidRPr="00BD2ADE" w:rsidRDefault="003E171D" w:rsidP="000B7884">
      <w:pPr>
        <w:spacing w:after="0"/>
        <w:ind w:left="360"/>
        <w:rPr>
          <w:rFonts w:ascii="Times New Roman" w:hAnsi="Times New Roman" w:cs="Times New Roman"/>
        </w:rPr>
      </w:pPr>
    </w:p>
    <w:p w14:paraId="5AAD57AD" w14:textId="77777777" w:rsidR="000B7884" w:rsidRPr="00BD2ADE" w:rsidRDefault="000B7884" w:rsidP="000B7884">
      <w:pPr>
        <w:pStyle w:val="ListParagraph"/>
        <w:numPr>
          <w:ilvl w:val="0"/>
          <w:numId w:val="3"/>
        </w:numPr>
        <w:spacing w:after="0" w:line="276" w:lineRule="auto"/>
        <w:ind w:left="360"/>
        <w:rPr>
          <w:rFonts w:ascii="Times New Roman" w:hAnsi="Times New Roman" w:cs="Times New Roman"/>
        </w:rPr>
      </w:pPr>
      <w:r w:rsidRPr="00BD2ADE">
        <w:rPr>
          <w:rFonts w:ascii="Times New Roman" w:hAnsi="Times New Roman" w:cs="Times New Roman"/>
          <w:u w:val="single"/>
        </w:rPr>
        <w:t>Illinois Updates</w:t>
      </w:r>
    </w:p>
    <w:p w14:paraId="47097744" w14:textId="77777777" w:rsidR="00596480" w:rsidRPr="00BD2ADE" w:rsidRDefault="00596480" w:rsidP="00DB65C6">
      <w:pPr>
        <w:spacing w:before="240" w:after="0" w:line="276" w:lineRule="auto"/>
        <w:rPr>
          <w:rFonts w:ascii="Times New Roman" w:hAnsi="Times New Roman" w:cs="Times New Roman"/>
          <w:b/>
        </w:rPr>
      </w:pPr>
      <w:r w:rsidRPr="00BD2ADE">
        <w:rPr>
          <w:rFonts w:ascii="Times New Roman" w:hAnsi="Times New Roman" w:cs="Times New Roman"/>
          <w:b/>
        </w:rPr>
        <w:t>New Laws</w:t>
      </w:r>
    </w:p>
    <w:p w14:paraId="5131495D" w14:textId="77777777" w:rsidR="0043203E" w:rsidRPr="00BD2ADE" w:rsidRDefault="0043203E" w:rsidP="0043203E">
      <w:pPr>
        <w:pStyle w:val="NormalWeb"/>
        <w:numPr>
          <w:ilvl w:val="0"/>
          <w:numId w:val="19"/>
        </w:numPr>
      </w:pPr>
      <w:r w:rsidRPr="00BD2ADE">
        <w:t xml:space="preserve">Public Act 103-0167 (previously House Bill 2776) – EPA-Notice Lead Pipe Replace – “Reinserts the provisions of the engrossed bill with the following changes. Provides that the duty to electronically post information concerning progress made toward the replacement of lead service lines begins in 2023. Describes the specific data to be posted on the municipality’s website. Provides that an affected municipality’s duty to post the specified data terminates only when all lead service lines within the municipality have been replaced. Further specifies that the provisions added by the amendatory Act are not to be construed to replace, undermine, conflict with, or otherwise amend the responsibilities and requirements set forth in a separate lead service line reporting requirement in the Act.” </w:t>
      </w:r>
      <w:hyperlink r:id="rId9" w:tgtFrame="_blank" w:history="1">
        <w:r w:rsidRPr="00BD2ADE">
          <w:rPr>
            <w:rStyle w:val="Hyperlink"/>
          </w:rPr>
          <w:t>https://legiscan.com/IL/bill/HB2776/2023</w:t>
        </w:r>
      </w:hyperlink>
      <w:r w:rsidRPr="00BD2ADE">
        <w:t xml:space="preserve"> - Filed 02/16/2023; Signed into law 06/30/2023; Effective immediately.</w:t>
      </w:r>
      <w:r w:rsidRPr="00BD2ADE">
        <w:br/>
      </w:r>
    </w:p>
    <w:p w14:paraId="6AD85092" w14:textId="77777777" w:rsidR="0043203E" w:rsidRPr="00BD2ADE" w:rsidRDefault="0043203E" w:rsidP="0043203E">
      <w:pPr>
        <w:pStyle w:val="NormalWeb"/>
        <w:numPr>
          <w:ilvl w:val="0"/>
          <w:numId w:val="19"/>
        </w:numPr>
      </w:pPr>
      <w:r w:rsidRPr="00BD2ADE">
        <w:t xml:space="preserve">Public Act 103-0227 (previously Senate Bill 1774) – Clinical Trial Participation – “Amends the Cancer Clinical Trial Participation Program Act. Changes the short title of the Act to the Clinical Trial Participation Program Act. Throughout the Act, replaces references to “cancer clinical trial” with references to “clinical trial” and makes conforming changes. Provides that “clinical trial” includes a voluntary research study conducted on people and designed to answer specific questions about the safety or effectiveness of a drug, vaccine, therapy, medical device, medical diagnostic, or new way of using an existing treatment to treat or diagnose a condition. Defines “condition”. Makes other changes.” </w:t>
      </w:r>
      <w:hyperlink r:id="rId10" w:tgtFrame="_blank" w:history="1">
        <w:r w:rsidRPr="00BD2ADE">
          <w:rPr>
            <w:rStyle w:val="Hyperlink"/>
          </w:rPr>
          <w:t>https://legiscan.com/IL/bill/SB1774/2023</w:t>
        </w:r>
      </w:hyperlink>
      <w:r w:rsidRPr="00BD2ADE">
        <w:t xml:space="preserve"> – Filed 02/09/2023; Signed into law 06/30/2023; Effective immediately.</w:t>
      </w:r>
      <w:r w:rsidRPr="00BD2ADE">
        <w:br/>
      </w:r>
    </w:p>
    <w:p w14:paraId="0797DE70" w14:textId="77777777" w:rsidR="0043203E" w:rsidRPr="00BD2ADE" w:rsidRDefault="0043203E" w:rsidP="0043203E">
      <w:pPr>
        <w:pStyle w:val="NormalWeb"/>
        <w:numPr>
          <w:ilvl w:val="0"/>
          <w:numId w:val="19"/>
        </w:numPr>
      </w:pPr>
      <w:r w:rsidRPr="00BD2ADE">
        <w:t xml:space="preserve">Public Act 103-0222 (previously Senate Bill 1709) – Mental Health – Student Access – “Amends the Mental Health and Developmental Disabilities Administrative Act. Provides that the Department of Human Resources shall partner with the State Board of Education to provide technical assistance for the provision of mental health care during </w:t>
      </w:r>
      <w:r w:rsidRPr="00BD2ADE">
        <w:lastRenderedPageBreak/>
        <w:t xml:space="preserve">school days with the goal of increasing the availability and accessibility of mental health resources for students. Provides that the Department shall report to the General Assembly on the implementation of the technical assistance provision no later than July 1, 2025. Provides for rulemaking by the Department and the State Board of Education.” </w:t>
      </w:r>
      <w:hyperlink r:id="rId11" w:tgtFrame="_blank" w:history="1">
        <w:r w:rsidRPr="00BD2ADE">
          <w:rPr>
            <w:rStyle w:val="Hyperlink"/>
          </w:rPr>
          <w:t>https://legiscan.com/IL/bill/SB1709/2023</w:t>
        </w:r>
      </w:hyperlink>
      <w:r w:rsidRPr="00BD2ADE">
        <w:t xml:space="preserve"> – Filed 02/09/2023; Signed into law 06/30/2023; Effective date 01/01/2024.</w:t>
      </w:r>
      <w:r w:rsidRPr="00BD2ADE">
        <w:br/>
      </w:r>
    </w:p>
    <w:p w14:paraId="683D29A7" w14:textId="77777777" w:rsidR="00F36FBD" w:rsidRPr="00BD2ADE" w:rsidRDefault="008477CC" w:rsidP="0043203E">
      <w:pPr>
        <w:spacing w:before="240" w:after="0" w:line="276" w:lineRule="auto"/>
        <w:rPr>
          <w:rFonts w:ascii="Times New Roman" w:hAnsi="Times New Roman" w:cs="Times New Roman"/>
          <w:b/>
        </w:rPr>
      </w:pPr>
      <w:r w:rsidRPr="00BD2ADE">
        <w:rPr>
          <w:rFonts w:ascii="Times New Roman" w:hAnsi="Times New Roman" w:cs="Times New Roman"/>
          <w:b/>
        </w:rPr>
        <w:t xml:space="preserve">Bills and </w:t>
      </w:r>
      <w:r w:rsidR="0043203E" w:rsidRPr="00BD2ADE">
        <w:rPr>
          <w:rFonts w:ascii="Times New Roman" w:hAnsi="Times New Roman" w:cs="Times New Roman"/>
          <w:b/>
        </w:rPr>
        <w:t>O</w:t>
      </w:r>
      <w:r w:rsidRPr="00BD2ADE">
        <w:rPr>
          <w:rFonts w:ascii="Times New Roman" w:hAnsi="Times New Roman" w:cs="Times New Roman"/>
          <w:b/>
        </w:rPr>
        <w:t xml:space="preserve">ther </w:t>
      </w:r>
      <w:r w:rsidR="0043203E" w:rsidRPr="00BD2ADE">
        <w:rPr>
          <w:rFonts w:ascii="Times New Roman" w:hAnsi="Times New Roman" w:cs="Times New Roman"/>
          <w:b/>
        </w:rPr>
        <w:t>L</w:t>
      </w:r>
      <w:r w:rsidRPr="00BD2ADE">
        <w:rPr>
          <w:rFonts w:ascii="Times New Roman" w:hAnsi="Times New Roman" w:cs="Times New Roman"/>
          <w:b/>
        </w:rPr>
        <w:t xml:space="preserve">egislative </w:t>
      </w:r>
      <w:r w:rsidR="0043203E" w:rsidRPr="00BD2ADE">
        <w:rPr>
          <w:rFonts w:ascii="Times New Roman" w:hAnsi="Times New Roman" w:cs="Times New Roman"/>
          <w:b/>
        </w:rPr>
        <w:t>I</w:t>
      </w:r>
      <w:r w:rsidRPr="00BD2ADE">
        <w:rPr>
          <w:rFonts w:ascii="Times New Roman" w:hAnsi="Times New Roman" w:cs="Times New Roman"/>
          <w:b/>
        </w:rPr>
        <w:t>tems</w:t>
      </w:r>
    </w:p>
    <w:p w14:paraId="0D73EA00" w14:textId="77777777" w:rsidR="0043203E" w:rsidRPr="00BD2ADE" w:rsidRDefault="0043203E" w:rsidP="00C93E0B">
      <w:pPr>
        <w:pStyle w:val="ListParagraph"/>
        <w:numPr>
          <w:ilvl w:val="0"/>
          <w:numId w:val="29"/>
        </w:numPr>
        <w:spacing w:before="240" w:after="0" w:line="276" w:lineRule="auto"/>
        <w:rPr>
          <w:rFonts w:ascii="Times New Roman" w:hAnsi="Times New Roman" w:cs="Times New Roman"/>
          <w:b/>
        </w:rPr>
      </w:pPr>
      <w:r w:rsidRPr="00BD2ADE">
        <w:rPr>
          <w:rFonts w:ascii="Times New Roman" w:eastAsia="Times New Roman" w:hAnsi="Times New Roman" w:cs="Times New Roman"/>
        </w:rPr>
        <w:t xml:space="preserve">Nothing reported. </w:t>
      </w:r>
    </w:p>
    <w:p w14:paraId="32E4BEEB" w14:textId="77777777" w:rsidR="000B7884" w:rsidRPr="00BD2ADE" w:rsidRDefault="008477CC" w:rsidP="0043203E">
      <w:pPr>
        <w:spacing w:before="240" w:after="0" w:line="276" w:lineRule="auto"/>
        <w:rPr>
          <w:rFonts w:ascii="Times New Roman" w:hAnsi="Times New Roman" w:cs="Times New Roman"/>
          <w:b/>
        </w:rPr>
      </w:pPr>
      <w:r w:rsidRPr="00BD2ADE">
        <w:rPr>
          <w:rFonts w:ascii="Times New Roman" w:hAnsi="Times New Roman" w:cs="Times New Roman"/>
          <w:b/>
        </w:rPr>
        <w:t xml:space="preserve">News </w:t>
      </w:r>
      <w:r w:rsidR="0043203E" w:rsidRPr="00BD2ADE">
        <w:rPr>
          <w:rFonts w:ascii="Times New Roman" w:hAnsi="Times New Roman" w:cs="Times New Roman"/>
          <w:b/>
        </w:rPr>
        <w:t>&amp; Resources</w:t>
      </w:r>
    </w:p>
    <w:p w14:paraId="0C7D0AB3" w14:textId="77777777" w:rsidR="0043203E" w:rsidRPr="00BD2ADE" w:rsidRDefault="0043203E" w:rsidP="0043203E">
      <w:pPr>
        <w:pStyle w:val="NormalWeb"/>
        <w:numPr>
          <w:ilvl w:val="0"/>
          <w:numId w:val="28"/>
        </w:numPr>
      </w:pPr>
      <w:r w:rsidRPr="00BD2ADE">
        <w:t xml:space="preserve">Governor Pritzker has signed several new bills into law recently. Most of these will take effect at the start of 2024. You can see a short list of the new laws here: </w:t>
      </w:r>
      <w:hyperlink r:id="rId12" w:history="1">
        <w:r w:rsidRPr="00BD2ADE">
          <w:rPr>
            <w:rStyle w:val="Hyperlink"/>
          </w:rPr>
          <w:t>https://www.nbcchicago.com/news/local/here-are-some-of-the-new-illinois-laws-hitting-the-books-in-coming-months/3198015/</w:t>
        </w:r>
      </w:hyperlink>
      <w:r w:rsidRPr="00BD2ADE">
        <w:t xml:space="preserve">. </w:t>
      </w:r>
    </w:p>
    <w:p w14:paraId="341039E3" w14:textId="77777777" w:rsidR="00A32472" w:rsidRPr="00BD2ADE" w:rsidRDefault="00A32472" w:rsidP="000B7884">
      <w:pPr>
        <w:spacing w:after="0" w:line="276" w:lineRule="auto"/>
        <w:ind w:left="360" w:hanging="360"/>
        <w:rPr>
          <w:rFonts w:ascii="Times New Roman" w:hAnsi="Times New Roman" w:cs="Times New Roman"/>
        </w:rPr>
      </w:pPr>
    </w:p>
    <w:p w14:paraId="6D899087" w14:textId="77777777" w:rsidR="000B7884" w:rsidRPr="00BD2ADE" w:rsidRDefault="000B7884" w:rsidP="000B7884">
      <w:pPr>
        <w:pStyle w:val="ListParagraph"/>
        <w:numPr>
          <w:ilvl w:val="0"/>
          <w:numId w:val="3"/>
        </w:numPr>
        <w:spacing w:after="0" w:line="276" w:lineRule="auto"/>
        <w:ind w:left="360"/>
        <w:rPr>
          <w:rFonts w:ascii="Times New Roman" w:hAnsi="Times New Roman" w:cs="Times New Roman"/>
        </w:rPr>
      </w:pPr>
      <w:r w:rsidRPr="00BD2ADE">
        <w:rPr>
          <w:rFonts w:ascii="Times New Roman" w:hAnsi="Times New Roman" w:cs="Times New Roman"/>
          <w:u w:val="single"/>
        </w:rPr>
        <w:t>Federal Updates</w:t>
      </w:r>
    </w:p>
    <w:p w14:paraId="517A8DCB" w14:textId="77777777" w:rsidR="0043203E" w:rsidRPr="00BD2ADE" w:rsidRDefault="0043203E" w:rsidP="0043203E">
      <w:pPr>
        <w:spacing w:before="240" w:after="0" w:line="276" w:lineRule="auto"/>
        <w:ind w:left="360"/>
        <w:rPr>
          <w:rFonts w:ascii="Times New Roman" w:hAnsi="Times New Roman" w:cs="Times New Roman"/>
          <w:b/>
        </w:rPr>
      </w:pPr>
      <w:r w:rsidRPr="00BD2ADE">
        <w:rPr>
          <w:rFonts w:ascii="Times New Roman" w:hAnsi="Times New Roman" w:cs="Times New Roman"/>
          <w:b/>
        </w:rPr>
        <w:t>New Laws</w:t>
      </w:r>
    </w:p>
    <w:p w14:paraId="659E7D3C" w14:textId="77777777" w:rsidR="0043203E" w:rsidRPr="00BD2ADE" w:rsidRDefault="0043203E" w:rsidP="0043203E">
      <w:pPr>
        <w:pStyle w:val="ListParagraph"/>
        <w:numPr>
          <w:ilvl w:val="0"/>
          <w:numId w:val="29"/>
        </w:numPr>
        <w:spacing w:before="240" w:after="0" w:line="276" w:lineRule="auto"/>
        <w:rPr>
          <w:rFonts w:ascii="Times New Roman" w:hAnsi="Times New Roman" w:cs="Times New Roman"/>
          <w:b/>
        </w:rPr>
      </w:pPr>
      <w:r w:rsidRPr="00BD2ADE">
        <w:rPr>
          <w:rFonts w:ascii="Times New Roman" w:eastAsia="Times New Roman" w:hAnsi="Times New Roman" w:cs="Times New Roman"/>
        </w:rPr>
        <w:t xml:space="preserve">Nothing reported. </w:t>
      </w:r>
    </w:p>
    <w:p w14:paraId="0C37547F" w14:textId="77777777" w:rsidR="0043203E" w:rsidRPr="00BD2ADE" w:rsidRDefault="0043203E" w:rsidP="0043203E">
      <w:pPr>
        <w:spacing w:before="240" w:after="0" w:line="276" w:lineRule="auto"/>
        <w:ind w:left="360"/>
        <w:rPr>
          <w:rFonts w:ascii="Times New Roman" w:hAnsi="Times New Roman" w:cs="Times New Roman"/>
          <w:b/>
        </w:rPr>
      </w:pPr>
      <w:r w:rsidRPr="00BD2ADE">
        <w:rPr>
          <w:rFonts w:ascii="Times New Roman" w:hAnsi="Times New Roman" w:cs="Times New Roman"/>
          <w:b/>
        </w:rPr>
        <w:t>Bills and Other Legislative Items</w:t>
      </w:r>
    </w:p>
    <w:p w14:paraId="41B13C9E" w14:textId="77777777" w:rsidR="0043203E" w:rsidRPr="00BD2ADE" w:rsidRDefault="0043203E" w:rsidP="0043203E">
      <w:pPr>
        <w:pStyle w:val="ListParagraph"/>
        <w:numPr>
          <w:ilvl w:val="0"/>
          <w:numId w:val="29"/>
        </w:numPr>
        <w:spacing w:before="240" w:after="0" w:line="276" w:lineRule="auto"/>
        <w:rPr>
          <w:rFonts w:ascii="Times New Roman" w:hAnsi="Times New Roman" w:cs="Times New Roman"/>
          <w:b/>
        </w:rPr>
      </w:pPr>
      <w:r w:rsidRPr="00BD2ADE">
        <w:rPr>
          <w:rFonts w:ascii="Times New Roman" w:eastAsia="Times New Roman" w:hAnsi="Times New Roman" w:cs="Times New Roman"/>
        </w:rPr>
        <w:t xml:space="preserve">Nothing reported. </w:t>
      </w:r>
    </w:p>
    <w:p w14:paraId="476F40E1" w14:textId="77777777" w:rsidR="0043203E" w:rsidRPr="00BD2ADE" w:rsidRDefault="0043203E" w:rsidP="0043203E">
      <w:pPr>
        <w:spacing w:before="240" w:after="0" w:line="276" w:lineRule="auto"/>
        <w:ind w:left="360"/>
        <w:rPr>
          <w:rFonts w:ascii="Times New Roman" w:hAnsi="Times New Roman" w:cs="Times New Roman"/>
        </w:rPr>
      </w:pPr>
      <w:r w:rsidRPr="00BD2ADE">
        <w:rPr>
          <w:rFonts w:ascii="Times New Roman" w:hAnsi="Times New Roman" w:cs="Times New Roman"/>
          <w:b/>
        </w:rPr>
        <w:t>News &amp; Resources</w:t>
      </w:r>
    </w:p>
    <w:p w14:paraId="1218DC85" w14:textId="77777777" w:rsidR="0043203E" w:rsidRPr="00BD2ADE" w:rsidRDefault="0043203E" w:rsidP="0043203E">
      <w:pPr>
        <w:pStyle w:val="NormalWeb"/>
        <w:numPr>
          <w:ilvl w:val="0"/>
          <w:numId w:val="27"/>
        </w:numPr>
      </w:pPr>
      <w:r w:rsidRPr="00BD2ADE">
        <w:t xml:space="preserve">The American Library Association, Association of American Publishers, American Booksellers Association, and the Authors Guild are asking for organizations and individuals to recommit to the Freedom to Read Statement (first written 70 years ago.) To read the statement, sign the document, or get more information, visit </w:t>
      </w:r>
      <w:hyperlink r:id="rId13" w:tgtFrame="_blank" w:history="1">
        <w:r w:rsidRPr="00BD2ADE">
          <w:rPr>
            <w:rStyle w:val="Hyperlink"/>
          </w:rPr>
          <w:t>https://uniteagainstbookbans.org/freedomtoread/</w:t>
        </w:r>
      </w:hyperlink>
      <w:r w:rsidRPr="00BD2ADE">
        <w:t>.</w:t>
      </w:r>
      <w:r w:rsidRPr="00BD2ADE">
        <w:br/>
      </w:r>
    </w:p>
    <w:p w14:paraId="5ED0998E" w14:textId="77777777" w:rsidR="0043203E" w:rsidRPr="00BD2ADE" w:rsidRDefault="0043203E" w:rsidP="0043203E">
      <w:pPr>
        <w:pStyle w:val="NormalWeb"/>
        <w:numPr>
          <w:ilvl w:val="0"/>
          <w:numId w:val="27"/>
        </w:numPr>
      </w:pPr>
      <w:r w:rsidRPr="00BD2ADE">
        <w:t xml:space="preserve">Did you know that the Medical Library Association’s Public Policy Center has a Censorship and Library Practices Toolkit? The toolkit is available to everyone whether you are an MLA member or not, and it contains links to resources to help you keep track of legislation. You can download the toolkit here: </w:t>
      </w:r>
      <w:hyperlink r:id="rId14" w:history="1">
        <w:r w:rsidRPr="00BD2ADE">
          <w:rPr>
            <w:rStyle w:val="Hyperlink"/>
          </w:rPr>
          <w:t>https://www.mlanet.org/p/cm/ld/fid=2124</w:t>
        </w:r>
      </w:hyperlink>
      <w:r w:rsidRPr="00BD2ADE">
        <w:t xml:space="preserve">. </w:t>
      </w:r>
    </w:p>
    <w:p w14:paraId="039FC21E" w14:textId="77777777" w:rsidR="00153C16" w:rsidRPr="00BD2ADE" w:rsidRDefault="00153C16" w:rsidP="00153C16">
      <w:pPr>
        <w:pStyle w:val="ListParagraph"/>
        <w:rPr>
          <w:rFonts w:ascii="Times New Roman" w:hAnsi="Times New Roman" w:cs="Times New Roman"/>
          <w:bCs/>
          <w:highlight w:val="yellow"/>
        </w:rPr>
      </w:pPr>
    </w:p>
    <w:sectPr w:rsidR="00153C16" w:rsidRPr="00BD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A02"/>
    <w:multiLevelType w:val="hybridMultilevel"/>
    <w:tmpl w:val="6B62E5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90AA1"/>
    <w:multiLevelType w:val="hybridMultilevel"/>
    <w:tmpl w:val="E35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42"/>
    <w:multiLevelType w:val="multilevel"/>
    <w:tmpl w:val="ED2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3612F3"/>
    <w:multiLevelType w:val="hybridMultilevel"/>
    <w:tmpl w:val="8E9A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62237"/>
    <w:multiLevelType w:val="multilevel"/>
    <w:tmpl w:val="A0D6D3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00D49B9"/>
    <w:multiLevelType w:val="multilevel"/>
    <w:tmpl w:val="1412436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34420E5"/>
    <w:multiLevelType w:val="multilevel"/>
    <w:tmpl w:val="3E9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71A11"/>
    <w:multiLevelType w:val="multilevel"/>
    <w:tmpl w:val="6B8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6642B"/>
    <w:multiLevelType w:val="hybridMultilevel"/>
    <w:tmpl w:val="EBB0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00C12"/>
    <w:multiLevelType w:val="multilevel"/>
    <w:tmpl w:val="895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D60AD"/>
    <w:multiLevelType w:val="hybridMultilevel"/>
    <w:tmpl w:val="D6EE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7A5AF0"/>
    <w:multiLevelType w:val="hybridMultilevel"/>
    <w:tmpl w:val="2B104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034FF"/>
    <w:multiLevelType w:val="multilevel"/>
    <w:tmpl w:val="A4BC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C14B8F"/>
    <w:multiLevelType w:val="hybridMultilevel"/>
    <w:tmpl w:val="D4B4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13446"/>
    <w:multiLevelType w:val="hybridMultilevel"/>
    <w:tmpl w:val="604E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F654A"/>
    <w:multiLevelType w:val="multilevel"/>
    <w:tmpl w:val="3BE0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3580A"/>
    <w:multiLevelType w:val="hybridMultilevel"/>
    <w:tmpl w:val="62BA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C5628"/>
    <w:multiLevelType w:val="multilevel"/>
    <w:tmpl w:val="093EF57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6A6169E9"/>
    <w:multiLevelType w:val="hybridMultilevel"/>
    <w:tmpl w:val="64DC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F3F9D"/>
    <w:multiLevelType w:val="hybridMultilevel"/>
    <w:tmpl w:val="3EC0C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46E07"/>
    <w:multiLevelType w:val="multilevel"/>
    <w:tmpl w:val="ED22B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C53B8A"/>
    <w:multiLevelType w:val="multilevel"/>
    <w:tmpl w:val="65447A7C"/>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74F532CF"/>
    <w:multiLevelType w:val="hybridMultilevel"/>
    <w:tmpl w:val="81309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F3763"/>
    <w:multiLevelType w:val="hybridMultilevel"/>
    <w:tmpl w:val="19121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4F62D2"/>
    <w:multiLevelType w:val="multilevel"/>
    <w:tmpl w:val="B758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A1862"/>
    <w:multiLevelType w:val="multilevel"/>
    <w:tmpl w:val="5AA6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21A76"/>
    <w:multiLevelType w:val="multilevel"/>
    <w:tmpl w:val="644E69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EED205E"/>
    <w:multiLevelType w:val="hybridMultilevel"/>
    <w:tmpl w:val="D10A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655A7"/>
    <w:multiLevelType w:val="multilevel"/>
    <w:tmpl w:val="710C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4147428">
    <w:abstractNumId w:val="21"/>
  </w:num>
  <w:num w:numId="2" w16cid:durableId="1633319297">
    <w:abstractNumId w:val="19"/>
  </w:num>
  <w:num w:numId="3" w16cid:durableId="946692567">
    <w:abstractNumId w:val="0"/>
  </w:num>
  <w:num w:numId="4" w16cid:durableId="1224368697">
    <w:abstractNumId w:val="22"/>
  </w:num>
  <w:num w:numId="5" w16cid:durableId="566113027">
    <w:abstractNumId w:val="8"/>
  </w:num>
  <w:num w:numId="6" w16cid:durableId="1086417814">
    <w:abstractNumId w:val="10"/>
  </w:num>
  <w:num w:numId="7" w16cid:durableId="1390767717">
    <w:abstractNumId w:val="9"/>
  </w:num>
  <w:num w:numId="8" w16cid:durableId="1121263343">
    <w:abstractNumId w:val="16"/>
  </w:num>
  <w:num w:numId="9" w16cid:durableId="600841458">
    <w:abstractNumId w:val="18"/>
  </w:num>
  <w:num w:numId="10" w16cid:durableId="1839618679">
    <w:abstractNumId w:val="4"/>
  </w:num>
  <w:num w:numId="11" w16cid:durableId="906845995">
    <w:abstractNumId w:val="5"/>
  </w:num>
  <w:num w:numId="12" w16cid:durableId="1150362343">
    <w:abstractNumId w:val="26"/>
  </w:num>
  <w:num w:numId="13" w16cid:durableId="1309016356">
    <w:abstractNumId w:val="2"/>
  </w:num>
  <w:num w:numId="14" w16cid:durableId="743449805">
    <w:abstractNumId w:val="28"/>
  </w:num>
  <w:num w:numId="15" w16cid:durableId="1928225804">
    <w:abstractNumId w:val="20"/>
  </w:num>
  <w:num w:numId="16" w16cid:durableId="347684009">
    <w:abstractNumId w:val="17"/>
  </w:num>
  <w:num w:numId="17" w16cid:durableId="403650026">
    <w:abstractNumId w:val="12"/>
  </w:num>
  <w:num w:numId="18" w16cid:durableId="1203446696">
    <w:abstractNumId w:val="24"/>
  </w:num>
  <w:num w:numId="19" w16cid:durableId="1612392099">
    <w:abstractNumId w:val="11"/>
  </w:num>
  <w:num w:numId="20" w16cid:durableId="468086240">
    <w:abstractNumId w:val="14"/>
  </w:num>
  <w:num w:numId="21" w16cid:durableId="1705061831">
    <w:abstractNumId w:val="3"/>
  </w:num>
  <w:num w:numId="22" w16cid:durableId="1136334416">
    <w:abstractNumId w:val="27"/>
  </w:num>
  <w:num w:numId="23" w16cid:durableId="1910573215">
    <w:abstractNumId w:val="25"/>
  </w:num>
  <w:num w:numId="24" w16cid:durableId="804392292">
    <w:abstractNumId w:val="15"/>
  </w:num>
  <w:num w:numId="25" w16cid:durableId="1261378105">
    <w:abstractNumId w:val="6"/>
  </w:num>
  <w:num w:numId="26" w16cid:durableId="884877186">
    <w:abstractNumId w:val="7"/>
  </w:num>
  <w:num w:numId="27" w16cid:durableId="383142062">
    <w:abstractNumId w:val="23"/>
  </w:num>
  <w:num w:numId="28" w16cid:durableId="1969820479">
    <w:abstractNumId w:val="1"/>
  </w:num>
  <w:num w:numId="29" w16cid:durableId="10764379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E6"/>
    <w:rsid w:val="000101E6"/>
    <w:rsid w:val="000801F2"/>
    <w:rsid w:val="000B3785"/>
    <w:rsid w:val="000B7884"/>
    <w:rsid w:val="000D0D53"/>
    <w:rsid w:val="000E2477"/>
    <w:rsid w:val="00122E2C"/>
    <w:rsid w:val="00153C16"/>
    <w:rsid w:val="00200081"/>
    <w:rsid w:val="00201E2E"/>
    <w:rsid w:val="00221335"/>
    <w:rsid w:val="002519A3"/>
    <w:rsid w:val="00267EF2"/>
    <w:rsid w:val="00315528"/>
    <w:rsid w:val="00343F67"/>
    <w:rsid w:val="003703C9"/>
    <w:rsid w:val="0039615E"/>
    <w:rsid w:val="003E171D"/>
    <w:rsid w:val="0043203E"/>
    <w:rsid w:val="00447AD6"/>
    <w:rsid w:val="00467FD2"/>
    <w:rsid w:val="00483AF1"/>
    <w:rsid w:val="004E6807"/>
    <w:rsid w:val="00520B91"/>
    <w:rsid w:val="00524E72"/>
    <w:rsid w:val="0052731B"/>
    <w:rsid w:val="00531BE6"/>
    <w:rsid w:val="00585867"/>
    <w:rsid w:val="00596480"/>
    <w:rsid w:val="005A73E4"/>
    <w:rsid w:val="005C1346"/>
    <w:rsid w:val="005D552F"/>
    <w:rsid w:val="005F2BC3"/>
    <w:rsid w:val="006031D6"/>
    <w:rsid w:val="006045D2"/>
    <w:rsid w:val="00614B16"/>
    <w:rsid w:val="00631C33"/>
    <w:rsid w:val="00652B88"/>
    <w:rsid w:val="00657CCD"/>
    <w:rsid w:val="00675556"/>
    <w:rsid w:val="006A1F28"/>
    <w:rsid w:val="006B1F48"/>
    <w:rsid w:val="007035DF"/>
    <w:rsid w:val="00761818"/>
    <w:rsid w:val="007777FE"/>
    <w:rsid w:val="00786EA7"/>
    <w:rsid w:val="007E2991"/>
    <w:rsid w:val="0081667F"/>
    <w:rsid w:val="008477CC"/>
    <w:rsid w:val="0085369D"/>
    <w:rsid w:val="00863BF6"/>
    <w:rsid w:val="008746DD"/>
    <w:rsid w:val="00890C26"/>
    <w:rsid w:val="00900B0A"/>
    <w:rsid w:val="00964431"/>
    <w:rsid w:val="00980B1A"/>
    <w:rsid w:val="009D1AF9"/>
    <w:rsid w:val="009E0270"/>
    <w:rsid w:val="00A3060D"/>
    <w:rsid w:val="00A318CE"/>
    <w:rsid w:val="00A32472"/>
    <w:rsid w:val="00A43998"/>
    <w:rsid w:val="00A7762A"/>
    <w:rsid w:val="00A94C4C"/>
    <w:rsid w:val="00B13503"/>
    <w:rsid w:val="00B14C29"/>
    <w:rsid w:val="00B16277"/>
    <w:rsid w:val="00B35229"/>
    <w:rsid w:val="00B61D17"/>
    <w:rsid w:val="00BD2ADE"/>
    <w:rsid w:val="00C42781"/>
    <w:rsid w:val="00C50067"/>
    <w:rsid w:val="00CC2F51"/>
    <w:rsid w:val="00D31D37"/>
    <w:rsid w:val="00DB65C6"/>
    <w:rsid w:val="00DD0ABC"/>
    <w:rsid w:val="00F12801"/>
    <w:rsid w:val="00F36FBD"/>
    <w:rsid w:val="00F676D0"/>
    <w:rsid w:val="00F87413"/>
    <w:rsid w:val="00FA785E"/>
    <w:rsid w:val="00FB22E3"/>
    <w:rsid w:val="00FC637E"/>
    <w:rsid w:val="00FC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C867"/>
  <w15:chartTrackingRefBased/>
  <w15:docId w15:val="{A05705D2-E809-4AB7-8BC1-83874DC2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1BE6"/>
    <w:rPr>
      <w:color w:val="0000FF"/>
      <w:u w:val="single"/>
    </w:rPr>
  </w:style>
  <w:style w:type="paragraph" w:customStyle="1" w:styleId="xmsonormal">
    <w:name w:val="xmsonormal"/>
    <w:basedOn w:val="Normal"/>
    <w:rsid w:val="00531B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1BE6"/>
    <w:rPr>
      <w:i/>
      <w:iCs/>
    </w:rPr>
  </w:style>
  <w:style w:type="character" w:styleId="Strong">
    <w:name w:val="Strong"/>
    <w:basedOn w:val="DefaultParagraphFont"/>
    <w:uiPriority w:val="22"/>
    <w:qFormat/>
    <w:rsid w:val="00531BE6"/>
    <w:rPr>
      <w:b/>
      <w:bCs/>
    </w:rPr>
  </w:style>
  <w:style w:type="paragraph" w:styleId="ListParagraph">
    <w:name w:val="List Paragraph"/>
    <w:basedOn w:val="Normal"/>
    <w:uiPriority w:val="34"/>
    <w:qFormat/>
    <w:rsid w:val="00531BE6"/>
    <w:pPr>
      <w:ind w:left="720"/>
      <w:contextualSpacing/>
    </w:pPr>
  </w:style>
  <w:style w:type="character" w:customStyle="1" w:styleId="byline">
    <w:name w:val="byline"/>
    <w:basedOn w:val="DefaultParagraphFont"/>
    <w:rsid w:val="00483AF1"/>
  </w:style>
  <w:style w:type="paragraph" w:customStyle="1" w:styleId="xmsonormal0">
    <w:name w:val="x_msonormal"/>
    <w:basedOn w:val="Normal"/>
    <w:rsid w:val="00614B1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1346"/>
    <w:rPr>
      <w:color w:val="954F72" w:themeColor="followedHyperlink"/>
      <w:u w:val="single"/>
    </w:rPr>
  </w:style>
  <w:style w:type="paragraph" w:customStyle="1" w:styleId="xxmsonormal">
    <w:name w:val="x_xmsonormal"/>
    <w:basedOn w:val="Normal"/>
    <w:rsid w:val="005C1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C1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D1AF9"/>
    <w:rPr>
      <w:color w:val="605E5C"/>
      <w:shd w:val="clear" w:color="auto" w:fill="E1DFDD"/>
    </w:rPr>
  </w:style>
  <w:style w:type="paragraph" w:styleId="BalloonText">
    <w:name w:val="Balloon Text"/>
    <w:basedOn w:val="Normal"/>
    <w:link w:val="BalloonTextChar"/>
    <w:uiPriority w:val="99"/>
    <w:semiHidden/>
    <w:unhideWhenUsed/>
    <w:rsid w:val="00F6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6D0"/>
    <w:rPr>
      <w:rFonts w:ascii="Segoe UI" w:hAnsi="Segoe UI" w:cs="Segoe UI"/>
      <w:sz w:val="18"/>
      <w:szCs w:val="18"/>
    </w:rPr>
  </w:style>
  <w:style w:type="character" w:styleId="UnresolvedMention">
    <w:name w:val="Unresolved Mention"/>
    <w:basedOn w:val="DefaultParagraphFont"/>
    <w:uiPriority w:val="99"/>
    <w:semiHidden/>
    <w:unhideWhenUsed/>
    <w:rsid w:val="00900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839">
      <w:bodyDiv w:val="1"/>
      <w:marLeft w:val="0"/>
      <w:marRight w:val="0"/>
      <w:marTop w:val="0"/>
      <w:marBottom w:val="0"/>
      <w:divBdr>
        <w:top w:val="none" w:sz="0" w:space="0" w:color="auto"/>
        <w:left w:val="none" w:sz="0" w:space="0" w:color="auto"/>
        <w:bottom w:val="none" w:sz="0" w:space="0" w:color="auto"/>
        <w:right w:val="none" w:sz="0" w:space="0" w:color="auto"/>
      </w:divBdr>
    </w:div>
    <w:div w:id="47462693">
      <w:bodyDiv w:val="1"/>
      <w:marLeft w:val="0"/>
      <w:marRight w:val="0"/>
      <w:marTop w:val="0"/>
      <w:marBottom w:val="0"/>
      <w:divBdr>
        <w:top w:val="none" w:sz="0" w:space="0" w:color="auto"/>
        <w:left w:val="none" w:sz="0" w:space="0" w:color="auto"/>
        <w:bottom w:val="none" w:sz="0" w:space="0" w:color="auto"/>
        <w:right w:val="none" w:sz="0" w:space="0" w:color="auto"/>
      </w:divBdr>
      <w:divsChild>
        <w:div w:id="1260288579">
          <w:marLeft w:val="0"/>
          <w:marRight w:val="0"/>
          <w:marTop w:val="0"/>
          <w:marBottom w:val="0"/>
          <w:divBdr>
            <w:top w:val="none" w:sz="0" w:space="0" w:color="auto"/>
            <w:left w:val="none" w:sz="0" w:space="0" w:color="auto"/>
            <w:bottom w:val="none" w:sz="0" w:space="0" w:color="auto"/>
            <w:right w:val="none" w:sz="0" w:space="0" w:color="auto"/>
          </w:divBdr>
        </w:div>
      </w:divsChild>
    </w:div>
    <w:div w:id="300816436">
      <w:bodyDiv w:val="1"/>
      <w:marLeft w:val="0"/>
      <w:marRight w:val="0"/>
      <w:marTop w:val="0"/>
      <w:marBottom w:val="0"/>
      <w:divBdr>
        <w:top w:val="none" w:sz="0" w:space="0" w:color="auto"/>
        <w:left w:val="none" w:sz="0" w:space="0" w:color="auto"/>
        <w:bottom w:val="none" w:sz="0" w:space="0" w:color="auto"/>
        <w:right w:val="none" w:sz="0" w:space="0" w:color="auto"/>
      </w:divBdr>
    </w:div>
    <w:div w:id="314534718">
      <w:bodyDiv w:val="1"/>
      <w:marLeft w:val="0"/>
      <w:marRight w:val="0"/>
      <w:marTop w:val="0"/>
      <w:marBottom w:val="0"/>
      <w:divBdr>
        <w:top w:val="none" w:sz="0" w:space="0" w:color="auto"/>
        <w:left w:val="none" w:sz="0" w:space="0" w:color="auto"/>
        <w:bottom w:val="none" w:sz="0" w:space="0" w:color="auto"/>
        <w:right w:val="none" w:sz="0" w:space="0" w:color="auto"/>
      </w:divBdr>
    </w:div>
    <w:div w:id="344600737">
      <w:bodyDiv w:val="1"/>
      <w:marLeft w:val="0"/>
      <w:marRight w:val="0"/>
      <w:marTop w:val="0"/>
      <w:marBottom w:val="0"/>
      <w:divBdr>
        <w:top w:val="none" w:sz="0" w:space="0" w:color="auto"/>
        <w:left w:val="none" w:sz="0" w:space="0" w:color="auto"/>
        <w:bottom w:val="none" w:sz="0" w:space="0" w:color="auto"/>
        <w:right w:val="none" w:sz="0" w:space="0" w:color="auto"/>
      </w:divBdr>
      <w:divsChild>
        <w:div w:id="1773695825">
          <w:marLeft w:val="240"/>
          <w:marRight w:val="240"/>
          <w:marTop w:val="0"/>
          <w:marBottom w:val="0"/>
          <w:divBdr>
            <w:top w:val="none" w:sz="0" w:space="0" w:color="auto"/>
            <w:left w:val="none" w:sz="0" w:space="0" w:color="auto"/>
            <w:bottom w:val="none" w:sz="0" w:space="0" w:color="auto"/>
            <w:right w:val="none" w:sz="0" w:space="0" w:color="auto"/>
          </w:divBdr>
        </w:div>
      </w:divsChild>
    </w:div>
    <w:div w:id="387265236">
      <w:bodyDiv w:val="1"/>
      <w:marLeft w:val="0"/>
      <w:marRight w:val="0"/>
      <w:marTop w:val="0"/>
      <w:marBottom w:val="0"/>
      <w:divBdr>
        <w:top w:val="none" w:sz="0" w:space="0" w:color="auto"/>
        <w:left w:val="none" w:sz="0" w:space="0" w:color="auto"/>
        <w:bottom w:val="none" w:sz="0" w:space="0" w:color="auto"/>
        <w:right w:val="none" w:sz="0" w:space="0" w:color="auto"/>
      </w:divBdr>
    </w:div>
    <w:div w:id="519047653">
      <w:bodyDiv w:val="1"/>
      <w:marLeft w:val="0"/>
      <w:marRight w:val="0"/>
      <w:marTop w:val="0"/>
      <w:marBottom w:val="0"/>
      <w:divBdr>
        <w:top w:val="none" w:sz="0" w:space="0" w:color="auto"/>
        <w:left w:val="none" w:sz="0" w:space="0" w:color="auto"/>
        <w:bottom w:val="none" w:sz="0" w:space="0" w:color="auto"/>
        <w:right w:val="none" w:sz="0" w:space="0" w:color="auto"/>
      </w:divBdr>
    </w:div>
    <w:div w:id="841819736">
      <w:bodyDiv w:val="1"/>
      <w:marLeft w:val="0"/>
      <w:marRight w:val="0"/>
      <w:marTop w:val="0"/>
      <w:marBottom w:val="0"/>
      <w:divBdr>
        <w:top w:val="none" w:sz="0" w:space="0" w:color="auto"/>
        <w:left w:val="none" w:sz="0" w:space="0" w:color="auto"/>
        <w:bottom w:val="none" w:sz="0" w:space="0" w:color="auto"/>
        <w:right w:val="none" w:sz="0" w:space="0" w:color="auto"/>
      </w:divBdr>
    </w:div>
    <w:div w:id="885027969">
      <w:bodyDiv w:val="1"/>
      <w:marLeft w:val="0"/>
      <w:marRight w:val="0"/>
      <w:marTop w:val="0"/>
      <w:marBottom w:val="0"/>
      <w:divBdr>
        <w:top w:val="none" w:sz="0" w:space="0" w:color="auto"/>
        <w:left w:val="none" w:sz="0" w:space="0" w:color="auto"/>
        <w:bottom w:val="none" w:sz="0" w:space="0" w:color="auto"/>
        <w:right w:val="none" w:sz="0" w:space="0" w:color="auto"/>
      </w:divBdr>
      <w:divsChild>
        <w:div w:id="1905217339">
          <w:marLeft w:val="240"/>
          <w:marRight w:val="240"/>
          <w:marTop w:val="0"/>
          <w:marBottom w:val="0"/>
          <w:divBdr>
            <w:top w:val="none" w:sz="0" w:space="0" w:color="auto"/>
            <w:left w:val="none" w:sz="0" w:space="0" w:color="auto"/>
            <w:bottom w:val="none" w:sz="0" w:space="0" w:color="auto"/>
            <w:right w:val="none" w:sz="0" w:space="0" w:color="auto"/>
          </w:divBdr>
        </w:div>
      </w:divsChild>
    </w:div>
    <w:div w:id="989795823">
      <w:bodyDiv w:val="1"/>
      <w:marLeft w:val="0"/>
      <w:marRight w:val="0"/>
      <w:marTop w:val="0"/>
      <w:marBottom w:val="0"/>
      <w:divBdr>
        <w:top w:val="none" w:sz="0" w:space="0" w:color="auto"/>
        <w:left w:val="none" w:sz="0" w:space="0" w:color="auto"/>
        <w:bottom w:val="none" w:sz="0" w:space="0" w:color="auto"/>
        <w:right w:val="none" w:sz="0" w:space="0" w:color="auto"/>
      </w:divBdr>
      <w:divsChild>
        <w:div w:id="1893224942">
          <w:marLeft w:val="240"/>
          <w:marRight w:val="240"/>
          <w:marTop w:val="0"/>
          <w:marBottom w:val="0"/>
          <w:divBdr>
            <w:top w:val="none" w:sz="0" w:space="0" w:color="auto"/>
            <w:left w:val="none" w:sz="0" w:space="0" w:color="auto"/>
            <w:bottom w:val="none" w:sz="0" w:space="0" w:color="auto"/>
            <w:right w:val="none" w:sz="0" w:space="0" w:color="auto"/>
          </w:divBdr>
        </w:div>
      </w:divsChild>
    </w:div>
    <w:div w:id="1008213591">
      <w:bodyDiv w:val="1"/>
      <w:marLeft w:val="0"/>
      <w:marRight w:val="0"/>
      <w:marTop w:val="0"/>
      <w:marBottom w:val="0"/>
      <w:divBdr>
        <w:top w:val="none" w:sz="0" w:space="0" w:color="auto"/>
        <w:left w:val="none" w:sz="0" w:space="0" w:color="auto"/>
        <w:bottom w:val="none" w:sz="0" w:space="0" w:color="auto"/>
        <w:right w:val="none" w:sz="0" w:space="0" w:color="auto"/>
      </w:divBdr>
      <w:divsChild>
        <w:div w:id="151533113">
          <w:marLeft w:val="240"/>
          <w:marRight w:val="240"/>
          <w:marTop w:val="0"/>
          <w:marBottom w:val="0"/>
          <w:divBdr>
            <w:top w:val="none" w:sz="0" w:space="0" w:color="auto"/>
            <w:left w:val="none" w:sz="0" w:space="0" w:color="auto"/>
            <w:bottom w:val="none" w:sz="0" w:space="0" w:color="auto"/>
            <w:right w:val="none" w:sz="0" w:space="0" w:color="auto"/>
          </w:divBdr>
        </w:div>
      </w:divsChild>
    </w:div>
    <w:div w:id="1042904308">
      <w:bodyDiv w:val="1"/>
      <w:marLeft w:val="0"/>
      <w:marRight w:val="0"/>
      <w:marTop w:val="0"/>
      <w:marBottom w:val="0"/>
      <w:divBdr>
        <w:top w:val="none" w:sz="0" w:space="0" w:color="auto"/>
        <w:left w:val="none" w:sz="0" w:space="0" w:color="auto"/>
        <w:bottom w:val="none" w:sz="0" w:space="0" w:color="auto"/>
        <w:right w:val="none" w:sz="0" w:space="0" w:color="auto"/>
      </w:divBdr>
    </w:div>
    <w:div w:id="1372606114">
      <w:bodyDiv w:val="1"/>
      <w:marLeft w:val="0"/>
      <w:marRight w:val="0"/>
      <w:marTop w:val="0"/>
      <w:marBottom w:val="0"/>
      <w:divBdr>
        <w:top w:val="none" w:sz="0" w:space="0" w:color="auto"/>
        <w:left w:val="none" w:sz="0" w:space="0" w:color="auto"/>
        <w:bottom w:val="none" w:sz="0" w:space="0" w:color="auto"/>
        <w:right w:val="none" w:sz="0" w:space="0" w:color="auto"/>
      </w:divBdr>
      <w:divsChild>
        <w:div w:id="1288462522">
          <w:marLeft w:val="240"/>
          <w:marRight w:val="240"/>
          <w:marTop w:val="0"/>
          <w:marBottom w:val="0"/>
          <w:divBdr>
            <w:top w:val="none" w:sz="0" w:space="0" w:color="auto"/>
            <w:left w:val="none" w:sz="0" w:space="0" w:color="auto"/>
            <w:bottom w:val="none" w:sz="0" w:space="0" w:color="auto"/>
            <w:right w:val="none" w:sz="0" w:space="0" w:color="auto"/>
          </w:divBdr>
        </w:div>
      </w:divsChild>
    </w:div>
    <w:div w:id="1443065493">
      <w:bodyDiv w:val="1"/>
      <w:marLeft w:val="0"/>
      <w:marRight w:val="0"/>
      <w:marTop w:val="0"/>
      <w:marBottom w:val="0"/>
      <w:divBdr>
        <w:top w:val="none" w:sz="0" w:space="0" w:color="auto"/>
        <w:left w:val="none" w:sz="0" w:space="0" w:color="auto"/>
        <w:bottom w:val="none" w:sz="0" w:space="0" w:color="auto"/>
        <w:right w:val="none" w:sz="0" w:space="0" w:color="auto"/>
      </w:divBdr>
      <w:divsChild>
        <w:div w:id="327755828">
          <w:marLeft w:val="240"/>
          <w:marRight w:val="240"/>
          <w:marTop w:val="0"/>
          <w:marBottom w:val="0"/>
          <w:divBdr>
            <w:top w:val="none" w:sz="0" w:space="0" w:color="auto"/>
            <w:left w:val="none" w:sz="0" w:space="0" w:color="auto"/>
            <w:bottom w:val="none" w:sz="0" w:space="0" w:color="auto"/>
            <w:right w:val="none" w:sz="0" w:space="0" w:color="auto"/>
          </w:divBdr>
        </w:div>
      </w:divsChild>
    </w:div>
    <w:div w:id="1473594669">
      <w:bodyDiv w:val="1"/>
      <w:marLeft w:val="0"/>
      <w:marRight w:val="0"/>
      <w:marTop w:val="0"/>
      <w:marBottom w:val="0"/>
      <w:divBdr>
        <w:top w:val="none" w:sz="0" w:space="0" w:color="auto"/>
        <w:left w:val="none" w:sz="0" w:space="0" w:color="auto"/>
        <w:bottom w:val="none" w:sz="0" w:space="0" w:color="auto"/>
        <w:right w:val="none" w:sz="0" w:space="0" w:color="auto"/>
      </w:divBdr>
    </w:div>
    <w:div w:id="1538197301">
      <w:bodyDiv w:val="1"/>
      <w:marLeft w:val="0"/>
      <w:marRight w:val="0"/>
      <w:marTop w:val="0"/>
      <w:marBottom w:val="0"/>
      <w:divBdr>
        <w:top w:val="none" w:sz="0" w:space="0" w:color="auto"/>
        <w:left w:val="none" w:sz="0" w:space="0" w:color="auto"/>
        <w:bottom w:val="none" w:sz="0" w:space="0" w:color="auto"/>
        <w:right w:val="none" w:sz="0" w:space="0" w:color="auto"/>
      </w:divBdr>
    </w:div>
    <w:div w:id="1546333432">
      <w:bodyDiv w:val="1"/>
      <w:marLeft w:val="0"/>
      <w:marRight w:val="0"/>
      <w:marTop w:val="0"/>
      <w:marBottom w:val="0"/>
      <w:divBdr>
        <w:top w:val="none" w:sz="0" w:space="0" w:color="auto"/>
        <w:left w:val="none" w:sz="0" w:space="0" w:color="auto"/>
        <w:bottom w:val="none" w:sz="0" w:space="0" w:color="auto"/>
        <w:right w:val="none" w:sz="0" w:space="0" w:color="auto"/>
      </w:divBdr>
      <w:divsChild>
        <w:div w:id="930971105">
          <w:marLeft w:val="240"/>
          <w:marRight w:val="240"/>
          <w:marTop w:val="0"/>
          <w:marBottom w:val="0"/>
          <w:divBdr>
            <w:top w:val="none" w:sz="0" w:space="0" w:color="auto"/>
            <w:left w:val="none" w:sz="0" w:space="0" w:color="auto"/>
            <w:bottom w:val="none" w:sz="0" w:space="0" w:color="auto"/>
            <w:right w:val="none" w:sz="0" w:space="0" w:color="auto"/>
          </w:divBdr>
        </w:div>
      </w:divsChild>
    </w:div>
    <w:div w:id="1594977064">
      <w:bodyDiv w:val="1"/>
      <w:marLeft w:val="0"/>
      <w:marRight w:val="0"/>
      <w:marTop w:val="0"/>
      <w:marBottom w:val="0"/>
      <w:divBdr>
        <w:top w:val="none" w:sz="0" w:space="0" w:color="auto"/>
        <w:left w:val="none" w:sz="0" w:space="0" w:color="auto"/>
        <w:bottom w:val="none" w:sz="0" w:space="0" w:color="auto"/>
        <w:right w:val="none" w:sz="0" w:space="0" w:color="auto"/>
      </w:divBdr>
    </w:div>
    <w:div w:id="16219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li.org/newsletter/cara-forster-is-hsli-member-of-the-quarter/" TargetMode="External"/><Relationship Id="rId13" Type="http://schemas.openxmlformats.org/officeDocument/2006/relationships/hyperlink" Target="https://uniteagainstbookbans.org/freedomtor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bcchicago.com/news/local/here-are-some-of-the-new-illinois-laws-hitting-the-books-in-coming-months/31980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giscan.com/IL/bill/SB1709/202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giscan.com/IL/bill/SB1774/2023" TargetMode="External"/><Relationship Id="rId4" Type="http://schemas.openxmlformats.org/officeDocument/2006/relationships/numbering" Target="numbering.xml"/><Relationship Id="rId9" Type="http://schemas.openxmlformats.org/officeDocument/2006/relationships/hyperlink" Target="https://legiscan.com/IL/bill/HB2776/2023" TargetMode="External"/><Relationship Id="rId14" Type="http://schemas.openxmlformats.org/officeDocument/2006/relationships/hyperlink" Target="https://www.mlanet.org/p/cm/ld/fid=2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7e90ff-ec84-471e-840e-cbed0bc031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14E967B4CCD4C89B470A9EC381CD7" ma:contentTypeVersion="13" ma:contentTypeDescription="Create a new document." ma:contentTypeScope="" ma:versionID="7dda5441cdf93a86bd69e924fcb11293">
  <xsd:schema xmlns:xsd="http://www.w3.org/2001/XMLSchema" xmlns:xs="http://www.w3.org/2001/XMLSchema" xmlns:p="http://schemas.microsoft.com/office/2006/metadata/properties" xmlns:ns3="e57e90ff-ec84-471e-840e-cbed0bc03132" xmlns:ns4="78640cb5-8b11-4451-bfc0-b924984d4d6b" targetNamespace="http://schemas.microsoft.com/office/2006/metadata/properties" ma:root="true" ma:fieldsID="45ddaacea16e0324c902c41060447160" ns3:_="" ns4:_="">
    <xsd:import namespace="e57e90ff-ec84-471e-840e-cbed0bc03132"/>
    <xsd:import namespace="78640cb5-8b11-4451-bfc0-b924984d4d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e90ff-ec84-471e-840e-cbed0bc03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40cb5-8b11-4451-bfc0-b924984d4d6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9C0D0-B9F3-4CEA-A272-77D622A5E601}">
  <ds:schemaRefs>
    <ds:schemaRef ds:uri="http://schemas.microsoft.com/office/2006/metadata/properties"/>
    <ds:schemaRef ds:uri="http://schemas.microsoft.com/office/infopath/2007/PartnerControls"/>
    <ds:schemaRef ds:uri="e57e90ff-ec84-471e-840e-cbed0bc03132"/>
  </ds:schemaRefs>
</ds:datastoreItem>
</file>

<file path=customXml/itemProps2.xml><?xml version="1.0" encoding="utf-8"?>
<ds:datastoreItem xmlns:ds="http://schemas.openxmlformats.org/officeDocument/2006/customXml" ds:itemID="{16771121-48C9-46EA-BE16-510651D4B4CB}">
  <ds:schemaRefs>
    <ds:schemaRef ds:uri="http://schemas.microsoft.com/sharepoint/v3/contenttype/forms"/>
  </ds:schemaRefs>
</ds:datastoreItem>
</file>

<file path=customXml/itemProps3.xml><?xml version="1.0" encoding="utf-8"?>
<ds:datastoreItem xmlns:ds="http://schemas.openxmlformats.org/officeDocument/2006/customXml" ds:itemID="{CF855741-ABAA-4B66-BC26-61CA61448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e90ff-ec84-471e-840e-cbed0bc03132"/>
    <ds:schemaRef ds:uri="78640cb5-8b11-4451-bfc0-b924984d4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3</cp:revision>
  <cp:lastPrinted>2021-10-21T17:42:00Z</cp:lastPrinted>
  <dcterms:created xsi:type="dcterms:W3CDTF">2023-08-31T18:02:00Z</dcterms:created>
  <dcterms:modified xsi:type="dcterms:W3CDTF">2023-08-31T20:27:00Z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0x01010059D14E967B4CCD4C89B470A9EC381CD7</vt:lpwstr>
  </property>
</Properties>
</file>